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7" w:rsidRPr="005877E9" w:rsidRDefault="00811727" w:rsidP="00811727">
      <w:pPr>
        <w:jc w:val="center"/>
        <w:rPr>
          <w:rFonts w:ascii="Times New Roman" w:hAnsi="Times New Roman" w:cs="Times New Roman"/>
          <w:b/>
          <w:sz w:val="32"/>
        </w:rPr>
      </w:pPr>
      <w:r w:rsidRPr="005877E9">
        <w:rPr>
          <w:rFonts w:ascii="Times New Roman" w:hAnsi="Times New Roman" w:cs="Times New Roman"/>
          <w:b/>
          <w:sz w:val="32"/>
        </w:rPr>
        <w:t>PRAVILNIK</w:t>
      </w:r>
    </w:p>
    <w:p w:rsidR="00811727" w:rsidRDefault="005877E9" w:rsidP="0081172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POJEDINAČNOG</w:t>
      </w:r>
      <w:r w:rsidR="00811727" w:rsidRPr="005877E9">
        <w:rPr>
          <w:rFonts w:ascii="Times New Roman" w:hAnsi="Times New Roman" w:cs="Times New Roman"/>
          <w:b/>
          <w:sz w:val="32"/>
        </w:rPr>
        <w:t xml:space="preserve"> PRVENSTAVA HRVATSKE U ŠAHU ZA VETERANE</w:t>
      </w:r>
    </w:p>
    <w:p w:rsidR="005877E9" w:rsidRPr="005877E9" w:rsidRDefault="005877E9" w:rsidP="00811727">
      <w:pPr>
        <w:jc w:val="center"/>
        <w:rPr>
          <w:rFonts w:ascii="Times New Roman" w:hAnsi="Times New Roman" w:cs="Times New Roman"/>
          <w:b/>
          <w:sz w:val="32"/>
        </w:rPr>
      </w:pPr>
    </w:p>
    <w:p w:rsidR="00811727" w:rsidRPr="00846B69" w:rsidRDefault="00811727" w:rsidP="005877E9">
      <w:pPr>
        <w:spacing w:after="0"/>
        <w:jc w:val="center"/>
        <w:rPr>
          <w:rFonts w:ascii="Arial" w:hAnsi="Arial" w:cs="Arial"/>
          <w:b/>
        </w:rPr>
      </w:pPr>
      <w:r w:rsidRPr="00846B69">
        <w:rPr>
          <w:rFonts w:ascii="Arial" w:hAnsi="Arial" w:cs="Arial"/>
          <w:b/>
        </w:rPr>
        <w:t>Članak 1.</w:t>
      </w:r>
    </w:p>
    <w:p w:rsidR="00811727" w:rsidRPr="005877E9" w:rsidRDefault="00811727" w:rsidP="00587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Hrvatski šahovski savez u suradnji sa Šahovskim savezom</w:t>
      </w:r>
      <w:r w:rsidRPr="00475F6D">
        <w:rPr>
          <w:rFonts w:ascii="Arial" w:hAnsi="Arial" w:cs="Arial"/>
        </w:rPr>
        <w:t xml:space="preserve"> Splitsko-dalmatinske županije organizira</w:t>
      </w:r>
      <w:r>
        <w:rPr>
          <w:rFonts w:ascii="Arial" w:hAnsi="Arial" w:cs="Arial"/>
        </w:rPr>
        <w:t xml:space="preserve">ju u Trogiru od 18.06. - </w:t>
      </w:r>
      <w:r w:rsidRPr="00475F6D">
        <w:rPr>
          <w:rFonts w:ascii="Arial" w:hAnsi="Arial" w:cs="Arial"/>
        </w:rPr>
        <w:t>2</w:t>
      </w:r>
      <w:r>
        <w:rPr>
          <w:rFonts w:ascii="Arial" w:hAnsi="Arial" w:cs="Arial"/>
        </w:rPr>
        <w:t>2.06.2021</w:t>
      </w:r>
      <w:r w:rsidRPr="00475F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pojedinačno prvenstvo Hrvatske za veterane</w:t>
      </w:r>
      <w:r w:rsidRPr="00475F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Prvenstvo</w:t>
      </w:r>
      <w:r w:rsidR="005877E9">
        <w:rPr>
          <w:rFonts w:ascii="Arial" w:hAnsi="Arial" w:cs="Arial"/>
        </w:rPr>
        <w:t xml:space="preserve"> se igra u hotelu Medena.</w:t>
      </w:r>
    </w:p>
    <w:p w:rsidR="00811727" w:rsidRPr="00846B69" w:rsidRDefault="00811727" w:rsidP="005877E9">
      <w:pPr>
        <w:spacing w:after="0"/>
        <w:jc w:val="center"/>
        <w:rPr>
          <w:rFonts w:ascii="Arial" w:hAnsi="Arial" w:cs="Arial"/>
          <w:b/>
        </w:rPr>
      </w:pPr>
      <w:r w:rsidRPr="00846B69">
        <w:rPr>
          <w:rFonts w:ascii="Arial" w:hAnsi="Arial" w:cs="Arial"/>
          <w:b/>
        </w:rPr>
        <w:t>Članak 2.</w:t>
      </w:r>
    </w:p>
    <w:p w:rsidR="00811727" w:rsidRDefault="00811727" w:rsidP="00811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Pravo nastupa imaju </w:t>
      </w:r>
      <w:r w:rsidR="003663F7">
        <w:rPr>
          <w:rFonts w:ascii="Arial" w:hAnsi="Arial" w:cs="Arial"/>
        </w:rPr>
        <w:t xml:space="preserve">veterani koji su 1.1. tekuće godine navršili 50 godina. </w:t>
      </w:r>
      <w:r>
        <w:rPr>
          <w:rFonts w:ascii="Arial" w:hAnsi="Arial" w:cs="Arial"/>
        </w:rPr>
        <w:t xml:space="preserve">Svi natjecatelji moraju biti </w:t>
      </w:r>
      <w:r w:rsidRPr="00EA73BD">
        <w:rPr>
          <w:rFonts w:ascii="Arial" w:hAnsi="Arial" w:cs="Arial"/>
        </w:rPr>
        <w:t>hrvatski državljani registriran</w:t>
      </w:r>
      <w:r>
        <w:rPr>
          <w:rFonts w:ascii="Arial" w:hAnsi="Arial" w:cs="Arial"/>
        </w:rPr>
        <w:t>i</w:t>
      </w:r>
      <w:r w:rsidRPr="00EA73BD">
        <w:rPr>
          <w:rFonts w:ascii="Arial" w:hAnsi="Arial" w:cs="Arial"/>
        </w:rPr>
        <w:t xml:space="preserve"> pri Hr</w:t>
      </w:r>
      <w:r>
        <w:rPr>
          <w:rFonts w:ascii="Arial" w:hAnsi="Arial" w:cs="Arial"/>
        </w:rPr>
        <w:t>vatskom šahovskom savezu za 2021</w:t>
      </w:r>
      <w:r w:rsidRPr="00EA73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</w:t>
      </w:r>
      <w:r w:rsidRPr="00EA73BD">
        <w:rPr>
          <w:rFonts w:ascii="Arial" w:hAnsi="Arial" w:cs="Arial"/>
        </w:rPr>
        <w:t xml:space="preserve">odinu(u slučaju posjedovanja </w:t>
      </w:r>
      <w:r>
        <w:rPr>
          <w:rFonts w:ascii="Arial" w:hAnsi="Arial" w:cs="Arial"/>
        </w:rPr>
        <w:t>međunarodnog FIDE</w:t>
      </w:r>
      <w:r w:rsidRPr="00EA73BD">
        <w:rPr>
          <w:rFonts w:ascii="Arial" w:hAnsi="Arial" w:cs="Arial"/>
        </w:rPr>
        <w:t xml:space="preserve"> rejtinga </w:t>
      </w:r>
      <w:r>
        <w:rPr>
          <w:rFonts w:ascii="Arial" w:hAnsi="Arial" w:cs="Arial"/>
        </w:rPr>
        <w:t>ne smiju se na međunarodnoj rejting listi FIDE voditi pod drugom državom)</w:t>
      </w:r>
      <w:r w:rsidRPr="00EA73BD">
        <w:rPr>
          <w:rFonts w:ascii="Arial" w:hAnsi="Arial" w:cs="Arial"/>
        </w:rPr>
        <w:t>.</w:t>
      </w:r>
    </w:p>
    <w:p w:rsidR="003663F7" w:rsidRPr="00846B69" w:rsidRDefault="00811727" w:rsidP="005877E9">
      <w:pPr>
        <w:spacing w:after="0"/>
        <w:jc w:val="center"/>
        <w:rPr>
          <w:rFonts w:ascii="Arial" w:hAnsi="Arial" w:cs="Arial"/>
          <w:b/>
        </w:rPr>
      </w:pPr>
      <w:r w:rsidRPr="00811727">
        <w:rPr>
          <w:rFonts w:ascii="Roboto" w:eastAsia="Times New Roman" w:hAnsi="Roboto" w:cs="Times New Roman"/>
          <w:color w:val="0C0C0C"/>
          <w:sz w:val="24"/>
          <w:szCs w:val="24"/>
          <w:lang w:eastAsia="hr-HR"/>
        </w:rPr>
        <w:t> </w:t>
      </w:r>
      <w:r w:rsidR="003663F7" w:rsidRPr="00846B69">
        <w:rPr>
          <w:rFonts w:ascii="Arial" w:hAnsi="Arial" w:cs="Arial"/>
          <w:b/>
        </w:rPr>
        <w:t>Članak 3.</w:t>
      </w:r>
    </w:p>
    <w:p w:rsidR="003663F7" w:rsidRDefault="003663F7" w:rsidP="00366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Prvenstvo se igra</w:t>
      </w:r>
      <w:r w:rsidRPr="006B3019">
        <w:rPr>
          <w:rFonts w:ascii="Arial" w:hAnsi="Arial" w:cs="Arial"/>
        </w:rPr>
        <w:t>Švicar</w:t>
      </w:r>
      <w:r>
        <w:rPr>
          <w:rFonts w:ascii="Arial" w:hAnsi="Arial" w:cs="Arial"/>
        </w:rPr>
        <w:t>skim sustavom, FIDE varijanta, 7kola.</w:t>
      </w:r>
    </w:p>
    <w:p w:rsidR="003663F7" w:rsidRPr="006B3019" w:rsidRDefault="003663F7" w:rsidP="00366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Tempo igre je 30 minuta </w:t>
      </w:r>
      <w:r w:rsidRPr="006B3019">
        <w:rPr>
          <w:rFonts w:ascii="Arial" w:hAnsi="Arial" w:cs="Arial"/>
        </w:rPr>
        <w:t>uz dodatak od 30 sekundi za svaki završeni potez, počevši od prvoga.</w:t>
      </w:r>
      <w:r w:rsidR="00CD04EF">
        <w:rPr>
          <w:rFonts w:ascii="Arial" w:hAnsi="Arial" w:cs="Arial"/>
        </w:rPr>
        <w:t xml:space="preserve"> Zapisivanje poteza obavezno je do kraja partije.</w:t>
      </w:r>
      <w:bookmarkStart w:id="0" w:name="_GoBack"/>
      <w:bookmarkEnd w:id="0"/>
    </w:p>
    <w:p w:rsidR="003663F7" w:rsidRPr="006B3019" w:rsidRDefault="005877E9" w:rsidP="00366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Prvenstvo</w:t>
      </w:r>
      <w:r w:rsidR="003663F7" w:rsidRPr="006B3019">
        <w:rPr>
          <w:rFonts w:ascii="Arial" w:hAnsi="Arial" w:cs="Arial"/>
        </w:rPr>
        <w:t xml:space="preserve"> se igra po Pravilima šaha FIDE.</w:t>
      </w:r>
    </w:p>
    <w:p w:rsidR="003663F7" w:rsidRDefault="003663F7" w:rsidP="003663F7">
      <w:pPr>
        <w:jc w:val="both"/>
        <w:rPr>
          <w:rFonts w:ascii="Arial" w:hAnsi="Arial" w:cs="Arial"/>
        </w:rPr>
      </w:pPr>
      <w:r w:rsidRPr="006B3019">
        <w:rPr>
          <w:rFonts w:ascii="Arial" w:hAnsi="Arial" w:cs="Arial"/>
        </w:rPr>
        <w:t>Prvenstv</w:t>
      </w:r>
      <w:r w:rsidR="005877E9">
        <w:rPr>
          <w:rFonts w:ascii="Arial" w:hAnsi="Arial" w:cs="Arial"/>
        </w:rPr>
        <w:t>o</w:t>
      </w:r>
      <w:r w:rsidRPr="006B3019">
        <w:rPr>
          <w:rFonts w:ascii="Arial" w:hAnsi="Arial" w:cs="Arial"/>
        </w:rPr>
        <w:t xml:space="preserve"> će se </w:t>
      </w:r>
      <w:proofErr w:type="spellStart"/>
      <w:r w:rsidRPr="006B3019">
        <w:rPr>
          <w:rFonts w:ascii="Arial" w:hAnsi="Arial" w:cs="Arial"/>
        </w:rPr>
        <w:t>rejtingirati</w:t>
      </w:r>
      <w:proofErr w:type="spellEnd"/>
      <w:r w:rsidRPr="006B3019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nacionalnu rejting listu.</w:t>
      </w:r>
    </w:p>
    <w:p w:rsidR="003663F7" w:rsidRPr="00EA7677" w:rsidRDefault="003663F7" w:rsidP="003663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Igrač koji ima bijele figure u partiji dužan je donijeti standardnu šahovsku garnituru i ispravan digitalni šahovski sat.</w:t>
      </w:r>
    </w:p>
    <w:p w:rsidR="003663F7" w:rsidRPr="003663F7" w:rsidRDefault="003663F7" w:rsidP="003663F7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3663F7">
        <w:rPr>
          <w:rFonts w:ascii="Arial" w:eastAsia="Calibri" w:hAnsi="Arial" w:cs="Arial"/>
          <w:b/>
          <w:lang w:eastAsia="hr-HR"/>
        </w:rPr>
        <w:t>Članak 4.</w:t>
      </w:r>
    </w:p>
    <w:p w:rsidR="003663F7" w:rsidRPr="003663F7" w:rsidRDefault="003663F7" w:rsidP="003663F7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3663F7">
        <w:rPr>
          <w:rFonts w:ascii="Arial" w:eastAsia="Calibri" w:hAnsi="Arial" w:cs="Arial"/>
          <w:lang w:eastAsia="hr-HR"/>
        </w:rPr>
        <w:t xml:space="preserve">Prijave </w:t>
      </w:r>
      <w:r>
        <w:rPr>
          <w:rFonts w:ascii="Arial" w:eastAsia="Calibri" w:hAnsi="Arial" w:cs="Arial"/>
          <w:lang w:eastAsia="hr-HR"/>
        </w:rPr>
        <w:t>natjecatelja na Prvenstvo vrši se</w:t>
      </w:r>
      <w:r w:rsidRPr="003663F7">
        <w:rPr>
          <w:rFonts w:ascii="Arial" w:eastAsia="Calibri" w:hAnsi="Arial" w:cs="Arial"/>
          <w:lang w:eastAsia="hr-HR"/>
        </w:rPr>
        <w:t xml:space="preserve"> na </w:t>
      </w:r>
      <w:proofErr w:type="spellStart"/>
      <w:r w:rsidRPr="003663F7">
        <w:rPr>
          <w:rFonts w:ascii="Arial" w:eastAsia="Calibri" w:hAnsi="Arial" w:cs="Arial"/>
          <w:lang w:eastAsia="hr-HR"/>
        </w:rPr>
        <w:t>Email</w:t>
      </w:r>
      <w:proofErr w:type="spellEnd"/>
      <w:r w:rsidRPr="003663F7">
        <w:rPr>
          <w:rFonts w:ascii="Arial" w:eastAsia="Calibri" w:hAnsi="Arial" w:cs="Arial"/>
          <w:lang w:eastAsia="hr-HR"/>
        </w:rPr>
        <w:t xml:space="preserve"> Hrvatskog šahovskog saveza  </w:t>
      </w:r>
      <w:hyperlink r:id="rId5" w:history="1">
        <w:r w:rsidRPr="003663F7">
          <w:rPr>
            <w:rFonts w:ascii="Arial" w:eastAsia="Calibri" w:hAnsi="Arial" w:cs="Arial"/>
            <w:color w:val="0000FF"/>
            <w:u w:val="single"/>
            <w:lang w:eastAsia="hr-HR"/>
          </w:rPr>
          <w:t>hss.crochess@gmail.com</w:t>
        </w:r>
      </w:hyperlink>
      <w:r w:rsidRPr="003663F7">
        <w:rPr>
          <w:rFonts w:ascii="Arial" w:eastAsia="Calibri" w:hAnsi="Arial" w:cs="Arial"/>
          <w:lang w:eastAsia="hr-HR"/>
        </w:rPr>
        <w:t xml:space="preserve">, </w:t>
      </w:r>
      <w:r>
        <w:rPr>
          <w:rFonts w:ascii="Arial" w:eastAsia="Calibri" w:hAnsi="Arial" w:cs="Arial"/>
          <w:lang w:eastAsia="hr-HR"/>
        </w:rPr>
        <w:t>zaključno do 15</w:t>
      </w:r>
      <w:r w:rsidRPr="003663F7">
        <w:rPr>
          <w:rFonts w:ascii="Arial" w:eastAsia="Calibri" w:hAnsi="Arial" w:cs="Arial"/>
          <w:lang w:eastAsia="hr-HR"/>
        </w:rPr>
        <w:t>.06.2021. godine.</w:t>
      </w:r>
    </w:p>
    <w:p w:rsidR="003663F7" w:rsidRPr="003663F7" w:rsidRDefault="003663F7" w:rsidP="003663F7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3663F7">
        <w:rPr>
          <w:rFonts w:ascii="Arial" w:eastAsia="Calibri" w:hAnsi="Arial" w:cs="Arial"/>
          <w:lang w:eastAsia="hr-HR"/>
        </w:rPr>
        <w:t>Otv</w:t>
      </w:r>
      <w:r>
        <w:rPr>
          <w:rFonts w:ascii="Arial" w:eastAsia="Calibri" w:hAnsi="Arial" w:cs="Arial"/>
          <w:lang w:eastAsia="hr-HR"/>
        </w:rPr>
        <w:t>aranje Prvenstva održat će se 18</w:t>
      </w:r>
      <w:r w:rsidRPr="003663F7">
        <w:rPr>
          <w:rFonts w:ascii="Arial" w:eastAsia="Calibri" w:hAnsi="Arial" w:cs="Arial"/>
          <w:lang w:eastAsia="hr-HR"/>
        </w:rPr>
        <w:t>.06.2021</w:t>
      </w:r>
      <w:r>
        <w:rPr>
          <w:rFonts w:ascii="Arial" w:eastAsia="Calibri" w:hAnsi="Arial" w:cs="Arial"/>
          <w:lang w:eastAsia="hr-HR"/>
        </w:rPr>
        <w:t>. godine, s početkom u 17.00</w:t>
      </w:r>
      <w:r w:rsidRPr="003663F7">
        <w:rPr>
          <w:rFonts w:ascii="Arial" w:eastAsia="Calibri" w:hAnsi="Arial" w:cs="Arial"/>
          <w:lang w:eastAsia="hr-HR"/>
        </w:rPr>
        <w:t xml:space="preserve"> sati.</w:t>
      </w:r>
    </w:p>
    <w:p w:rsidR="003663F7" w:rsidRPr="003663F7" w:rsidRDefault="003663F7" w:rsidP="003663F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hr-HR"/>
        </w:rPr>
      </w:pPr>
    </w:p>
    <w:p w:rsidR="003663F7" w:rsidRPr="003663F7" w:rsidRDefault="003663F7" w:rsidP="003663F7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3663F7">
        <w:rPr>
          <w:rFonts w:ascii="Arial" w:eastAsia="Calibri" w:hAnsi="Arial" w:cs="Arial"/>
          <w:lang w:eastAsia="hr-HR"/>
        </w:rPr>
        <w:t>Redovita kola igraju se prema sljedećem rasporedu:</w:t>
      </w:r>
    </w:p>
    <w:p w:rsidR="003663F7" w:rsidRPr="003663F7" w:rsidRDefault="003663F7" w:rsidP="003663F7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  <w:lang w:eastAsia="hr-HR"/>
        </w:rPr>
      </w:pPr>
    </w:p>
    <w:tbl>
      <w:tblPr>
        <w:tblW w:w="6005" w:type="dxa"/>
        <w:tblInd w:w="85" w:type="dxa"/>
        <w:tblLook w:val="0000"/>
      </w:tblPr>
      <w:tblGrid>
        <w:gridCol w:w="1583"/>
        <w:gridCol w:w="1594"/>
        <w:gridCol w:w="1694"/>
        <w:gridCol w:w="1134"/>
      </w:tblGrid>
      <w:tr w:rsidR="003663F7" w:rsidRPr="003663F7" w:rsidTr="00430CF2">
        <w:trPr>
          <w:trHeight w:val="319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63F7">
              <w:rPr>
                <w:rFonts w:ascii="Arial" w:eastAsia="Times New Roman" w:hAnsi="Arial" w:cs="Arial"/>
                <w:b/>
                <w:bCs/>
                <w:lang w:eastAsia="hr-HR"/>
              </w:rPr>
              <w:t>Datum: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63F7">
              <w:rPr>
                <w:rFonts w:ascii="Arial" w:eastAsia="Times New Roman" w:hAnsi="Arial" w:cs="Arial"/>
                <w:b/>
                <w:bCs/>
                <w:lang w:eastAsia="hr-HR"/>
              </w:rPr>
              <w:t>Dan:</w:t>
            </w:r>
          </w:p>
        </w:tc>
        <w:tc>
          <w:tcPr>
            <w:tcW w:w="1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63F7">
              <w:rPr>
                <w:rFonts w:ascii="Arial" w:eastAsia="Times New Roman" w:hAnsi="Arial" w:cs="Arial"/>
                <w:b/>
                <w:bCs/>
                <w:lang w:eastAsia="hr-HR"/>
              </w:rPr>
              <w:t>Kolo: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663F7">
              <w:rPr>
                <w:rFonts w:ascii="Arial" w:eastAsia="Times New Roman" w:hAnsi="Arial" w:cs="Arial"/>
                <w:b/>
                <w:bCs/>
                <w:lang w:eastAsia="hr-HR"/>
              </w:rPr>
              <w:t>Početak:</w:t>
            </w:r>
          </w:p>
        </w:tc>
      </w:tr>
      <w:tr w:rsidR="003663F7" w:rsidRPr="003663F7" w:rsidTr="001F1F48">
        <w:trPr>
          <w:trHeight w:val="319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lang w:eastAsia="hr-HR"/>
              </w:rPr>
              <w:t>18</w:t>
            </w:r>
            <w:r w:rsidRPr="003663F7">
              <w:rPr>
                <w:rFonts w:ascii="Arial" w:eastAsia="Calibri" w:hAnsi="Arial" w:cs="Arial"/>
                <w:b/>
                <w:bCs/>
                <w:lang w:eastAsia="hr-HR"/>
              </w:rPr>
              <w:t>. lipnja</w:t>
            </w:r>
          </w:p>
        </w:tc>
        <w:tc>
          <w:tcPr>
            <w:tcW w:w="15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6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63F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lang w:eastAsia="hr-HR"/>
              </w:rPr>
              <w:t>17</w:t>
            </w:r>
            <w:r w:rsidRPr="003663F7">
              <w:rPr>
                <w:rFonts w:ascii="Arial" w:eastAsia="Calibri" w:hAnsi="Arial" w:cs="Arial"/>
                <w:b/>
                <w:bCs/>
                <w:lang w:eastAsia="hr-HR"/>
              </w:rPr>
              <w:t>,15</w:t>
            </w:r>
          </w:p>
        </w:tc>
      </w:tr>
      <w:tr w:rsidR="003663F7" w:rsidRPr="003663F7" w:rsidTr="001F1F48">
        <w:trPr>
          <w:trHeight w:val="319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hr-HR"/>
              </w:rPr>
            </w:pPr>
            <w:r w:rsidRPr="003663F7">
              <w:rPr>
                <w:rFonts w:ascii="Arial" w:eastAsia="Calibri" w:hAnsi="Arial" w:cs="Arial"/>
                <w:b/>
                <w:bCs/>
                <w:lang w:eastAsia="hr-HR"/>
              </w:rPr>
              <w:t>19. lipnja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hr-HR"/>
              </w:rPr>
            </w:pPr>
            <w:r w:rsidRPr="003663F7">
              <w:rPr>
                <w:rFonts w:ascii="Arial" w:eastAsia="Calibri" w:hAnsi="Arial" w:cs="Arial"/>
                <w:sz w:val="24"/>
                <w:szCs w:val="24"/>
                <w:lang w:eastAsia="hr-HR"/>
              </w:rPr>
              <w:t>subota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63F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63F7" w:rsidRPr="003663F7" w:rsidRDefault="00430CF2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lang w:eastAsia="hr-HR"/>
              </w:rPr>
              <w:t>13,3</w:t>
            </w:r>
            <w:r w:rsidR="003663F7" w:rsidRPr="003663F7">
              <w:rPr>
                <w:rFonts w:ascii="Arial" w:eastAsia="Calibri" w:hAnsi="Arial" w:cs="Arial"/>
                <w:b/>
                <w:bCs/>
                <w:lang w:eastAsia="hr-HR"/>
              </w:rPr>
              <w:t>0</w:t>
            </w:r>
          </w:p>
        </w:tc>
      </w:tr>
      <w:tr w:rsidR="003663F7" w:rsidRPr="003663F7" w:rsidTr="001F1F48">
        <w:trPr>
          <w:trHeight w:val="319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hr-HR"/>
              </w:rPr>
            </w:pPr>
            <w:r w:rsidRPr="003663F7">
              <w:rPr>
                <w:rFonts w:ascii="Arial" w:eastAsia="Calibri" w:hAnsi="Arial" w:cs="Arial"/>
                <w:b/>
                <w:bCs/>
                <w:lang w:eastAsia="hr-HR"/>
              </w:rPr>
              <w:t>20. lipnja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hr-HR"/>
              </w:rPr>
            </w:pPr>
            <w:r w:rsidRPr="003663F7">
              <w:rPr>
                <w:rFonts w:ascii="Arial" w:eastAsia="Calibri" w:hAnsi="Arial" w:cs="Arial"/>
                <w:sz w:val="24"/>
                <w:szCs w:val="24"/>
                <w:lang w:eastAsia="hr-HR"/>
              </w:rPr>
              <w:t>nedjelja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63F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63F7" w:rsidRPr="003663F7" w:rsidRDefault="00430CF2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lang w:eastAsia="hr-HR"/>
              </w:rPr>
              <w:t>14</w:t>
            </w:r>
            <w:r w:rsidR="003663F7" w:rsidRPr="003663F7">
              <w:rPr>
                <w:rFonts w:ascii="Arial" w:eastAsia="Calibri" w:hAnsi="Arial" w:cs="Arial"/>
                <w:b/>
                <w:bCs/>
                <w:lang w:eastAsia="hr-HR"/>
              </w:rPr>
              <w:t>,00</w:t>
            </w:r>
          </w:p>
        </w:tc>
      </w:tr>
      <w:tr w:rsidR="003663F7" w:rsidRPr="003663F7" w:rsidTr="001F1F48">
        <w:trPr>
          <w:trHeight w:val="319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lang w:eastAsia="hr-HR"/>
              </w:rPr>
              <w:t>20</w:t>
            </w:r>
            <w:r w:rsidRPr="003663F7">
              <w:rPr>
                <w:rFonts w:ascii="Arial" w:eastAsia="Calibri" w:hAnsi="Arial" w:cs="Arial"/>
                <w:b/>
                <w:bCs/>
                <w:lang w:eastAsia="hr-HR"/>
              </w:rPr>
              <w:t>. lipnja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hr-HR"/>
              </w:rPr>
            </w:pPr>
            <w:r w:rsidRPr="003663F7">
              <w:rPr>
                <w:rFonts w:ascii="Arial" w:eastAsia="Calibri" w:hAnsi="Arial" w:cs="Arial"/>
                <w:sz w:val="24"/>
                <w:szCs w:val="24"/>
                <w:lang w:eastAsia="hr-HR"/>
              </w:rPr>
              <w:t>nedjelja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63F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63F7" w:rsidRPr="003663F7" w:rsidRDefault="00430CF2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lang w:eastAsia="hr-HR"/>
              </w:rPr>
              <w:t>17</w:t>
            </w:r>
            <w:r w:rsidR="003663F7" w:rsidRPr="003663F7">
              <w:rPr>
                <w:rFonts w:ascii="Arial" w:eastAsia="Calibri" w:hAnsi="Arial" w:cs="Arial"/>
                <w:b/>
                <w:bCs/>
                <w:lang w:eastAsia="hr-HR"/>
              </w:rPr>
              <w:t>,00</w:t>
            </w:r>
          </w:p>
        </w:tc>
      </w:tr>
      <w:tr w:rsidR="003663F7" w:rsidRPr="003663F7" w:rsidTr="001F1F48">
        <w:trPr>
          <w:trHeight w:val="319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hr-HR"/>
              </w:rPr>
            </w:pPr>
            <w:r w:rsidRPr="003663F7">
              <w:rPr>
                <w:rFonts w:ascii="Arial" w:eastAsia="Calibri" w:hAnsi="Arial" w:cs="Arial"/>
                <w:b/>
                <w:bCs/>
                <w:lang w:eastAsia="hr-HR"/>
              </w:rPr>
              <w:t>21. lipnja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hr-HR"/>
              </w:rPr>
            </w:pPr>
            <w:r w:rsidRPr="003663F7">
              <w:rPr>
                <w:rFonts w:ascii="Arial" w:eastAsia="Calibri" w:hAnsi="Arial" w:cs="Arial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63F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63F7" w:rsidRPr="003663F7" w:rsidRDefault="00430CF2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lang w:eastAsia="hr-HR"/>
              </w:rPr>
              <w:t>13,3</w:t>
            </w:r>
            <w:r w:rsidR="003663F7" w:rsidRPr="003663F7">
              <w:rPr>
                <w:rFonts w:ascii="Arial" w:eastAsia="Calibri" w:hAnsi="Arial" w:cs="Arial"/>
                <w:b/>
                <w:bCs/>
                <w:lang w:eastAsia="hr-HR"/>
              </w:rPr>
              <w:t>0</w:t>
            </w:r>
          </w:p>
        </w:tc>
      </w:tr>
      <w:tr w:rsidR="003663F7" w:rsidRPr="003663F7" w:rsidTr="001F1F48">
        <w:trPr>
          <w:trHeight w:val="319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hr-HR"/>
              </w:rPr>
            </w:pPr>
            <w:r w:rsidRPr="003663F7">
              <w:rPr>
                <w:rFonts w:ascii="Arial" w:eastAsia="Calibri" w:hAnsi="Arial" w:cs="Arial"/>
                <w:b/>
                <w:bCs/>
                <w:lang w:eastAsia="hr-HR"/>
              </w:rPr>
              <w:t>22. lipnja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hr-HR"/>
              </w:rPr>
            </w:pPr>
            <w:r w:rsidRPr="003663F7">
              <w:rPr>
                <w:rFonts w:ascii="Arial" w:eastAsia="Calibri" w:hAnsi="Arial" w:cs="Arial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663F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63F7" w:rsidRPr="003663F7" w:rsidRDefault="00430CF2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lang w:eastAsia="hr-HR"/>
              </w:rPr>
              <w:t>14</w:t>
            </w:r>
            <w:r w:rsidR="003663F7" w:rsidRPr="003663F7">
              <w:rPr>
                <w:rFonts w:ascii="Arial" w:eastAsia="Calibri" w:hAnsi="Arial" w:cs="Arial"/>
                <w:b/>
                <w:bCs/>
                <w:lang w:eastAsia="hr-HR"/>
              </w:rPr>
              <w:t>,00</w:t>
            </w:r>
          </w:p>
        </w:tc>
      </w:tr>
      <w:tr w:rsidR="003663F7" w:rsidRPr="003663F7" w:rsidTr="001F1F48">
        <w:trPr>
          <w:trHeight w:val="319"/>
        </w:trPr>
        <w:tc>
          <w:tcPr>
            <w:tcW w:w="158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lang w:eastAsia="hr-HR"/>
              </w:rPr>
              <w:t>22</w:t>
            </w:r>
            <w:r w:rsidRPr="003663F7">
              <w:rPr>
                <w:rFonts w:ascii="Arial" w:eastAsia="Calibri" w:hAnsi="Arial" w:cs="Arial"/>
                <w:b/>
                <w:bCs/>
                <w:lang w:eastAsia="hr-HR"/>
              </w:rPr>
              <w:t>. lipnja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3F7" w:rsidRPr="003663F7" w:rsidRDefault="003663F7" w:rsidP="003663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663F7" w:rsidRPr="003663F7" w:rsidRDefault="00430CF2" w:rsidP="003663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lang w:eastAsia="hr-HR"/>
              </w:rPr>
              <w:t>17</w:t>
            </w:r>
            <w:r w:rsidR="003663F7" w:rsidRPr="003663F7">
              <w:rPr>
                <w:rFonts w:ascii="Arial" w:eastAsia="Calibri" w:hAnsi="Arial" w:cs="Arial"/>
                <w:b/>
                <w:bCs/>
                <w:lang w:eastAsia="hr-HR"/>
              </w:rPr>
              <w:t>,00</w:t>
            </w:r>
          </w:p>
        </w:tc>
      </w:tr>
    </w:tbl>
    <w:p w:rsidR="003663F7" w:rsidRPr="003663F7" w:rsidRDefault="003663F7" w:rsidP="003663F7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811727" w:rsidRPr="00811727" w:rsidRDefault="00430CF2" w:rsidP="00811727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C0C0C"/>
          <w:sz w:val="24"/>
          <w:szCs w:val="24"/>
          <w:lang w:eastAsia="hr-HR"/>
        </w:rPr>
      </w:pPr>
      <w:r w:rsidRPr="00430CF2">
        <w:rPr>
          <w:rFonts w:ascii="Arial" w:eastAsia="Calibri" w:hAnsi="Arial" w:cs="Arial"/>
          <w:lang w:eastAsia="hr-HR"/>
        </w:rPr>
        <w:t>Zatv</w:t>
      </w:r>
      <w:r>
        <w:rPr>
          <w:rFonts w:ascii="Arial" w:eastAsia="Calibri" w:hAnsi="Arial" w:cs="Arial"/>
          <w:lang w:eastAsia="hr-HR"/>
        </w:rPr>
        <w:t>aranje Prvenstva održat će se 22</w:t>
      </w:r>
      <w:r w:rsidRPr="00430CF2">
        <w:rPr>
          <w:rFonts w:ascii="Arial" w:eastAsia="Calibri" w:hAnsi="Arial" w:cs="Arial"/>
          <w:lang w:eastAsia="hr-HR"/>
        </w:rPr>
        <w:t xml:space="preserve">.06.2021. godine, </w:t>
      </w:r>
      <w:r>
        <w:rPr>
          <w:rFonts w:ascii="Arial" w:eastAsia="Calibri" w:hAnsi="Arial" w:cs="Arial"/>
          <w:lang w:eastAsia="hr-HR"/>
        </w:rPr>
        <w:t xml:space="preserve">odmah </w:t>
      </w:r>
      <w:r w:rsidRPr="00430CF2">
        <w:rPr>
          <w:rFonts w:ascii="Arial" w:eastAsia="Calibri" w:hAnsi="Arial" w:cs="Arial"/>
          <w:lang w:eastAsia="hr-HR"/>
        </w:rPr>
        <w:t>po završetku zadnje partije</w:t>
      </w:r>
      <w:r>
        <w:rPr>
          <w:rFonts w:ascii="Arial" w:eastAsia="Calibri" w:hAnsi="Arial" w:cs="Arial"/>
          <w:lang w:eastAsia="hr-HR"/>
        </w:rPr>
        <w:t>.</w:t>
      </w:r>
    </w:p>
    <w:p w:rsidR="00430CF2" w:rsidRPr="00430CF2" w:rsidRDefault="00430CF2" w:rsidP="00430CF2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430CF2">
        <w:rPr>
          <w:rFonts w:ascii="Arial" w:eastAsia="Calibri" w:hAnsi="Arial" w:cs="Arial"/>
          <w:b/>
          <w:lang w:eastAsia="hr-HR"/>
        </w:rPr>
        <w:lastRenderedPageBreak/>
        <w:t>Članak 5.</w:t>
      </w:r>
    </w:p>
    <w:p w:rsidR="00430CF2" w:rsidRPr="00430CF2" w:rsidRDefault="00430CF2" w:rsidP="00430C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hr-HR"/>
        </w:rPr>
      </w:pPr>
      <w:r w:rsidRPr="00430CF2">
        <w:rPr>
          <w:rFonts w:ascii="Arial" w:eastAsia="Calibri" w:hAnsi="Arial" w:cs="Arial"/>
          <w:lang w:eastAsia="hr-HR"/>
        </w:rPr>
        <w:t xml:space="preserve">Kotizacija iznosi 100,00 kn za sve natjecatelje, </w:t>
      </w:r>
      <w:r w:rsidRPr="00430CF2">
        <w:rPr>
          <w:rFonts w:ascii="Arial" w:eastAsia="Calibri" w:hAnsi="Arial" w:cs="Arial"/>
          <w:bCs/>
          <w:color w:val="000000"/>
          <w:lang w:eastAsia="hr-HR"/>
        </w:rPr>
        <w:t>a</w:t>
      </w:r>
      <w:r w:rsidRPr="00430CF2">
        <w:rPr>
          <w:rFonts w:ascii="Arial" w:eastAsia="Calibri" w:hAnsi="Arial" w:cs="Arial"/>
          <w:color w:val="000000"/>
          <w:lang w:eastAsia="hr-HR"/>
        </w:rPr>
        <w:t xml:space="preserve"> plaća se ISKLJUČIVO na žiro-račun: </w:t>
      </w:r>
      <w:r w:rsidRPr="00430CF2">
        <w:rPr>
          <w:rFonts w:ascii="Arial" w:eastAsia="Calibri" w:hAnsi="Arial" w:cs="Arial"/>
          <w:bCs/>
          <w:color w:val="000000"/>
          <w:lang w:eastAsia="hr-HR"/>
        </w:rPr>
        <w:t>Hrvatski šahovski savez, Zagreb, IBAN:</w:t>
      </w:r>
      <w:r w:rsidRPr="00430CF2">
        <w:rPr>
          <w:rFonts w:ascii="Arial" w:eastAsia="Calibri" w:hAnsi="Arial" w:cs="Arial"/>
          <w:b/>
          <w:bCs/>
          <w:color w:val="000000"/>
          <w:lang w:eastAsia="hr-HR"/>
        </w:rPr>
        <w:t>HR7824810001120011240</w:t>
      </w:r>
      <w:r w:rsidRPr="00430CF2">
        <w:rPr>
          <w:rFonts w:ascii="Arial" w:eastAsia="Calibri" w:hAnsi="Arial" w:cs="Arial"/>
          <w:bCs/>
          <w:color w:val="000000"/>
          <w:lang w:eastAsia="hr-HR"/>
        </w:rPr>
        <w:t>.</w:t>
      </w:r>
    </w:p>
    <w:p w:rsidR="00811727" w:rsidRDefault="00811727" w:rsidP="00811727">
      <w:pPr>
        <w:jc w:val="both"/>
        <w:rPr>
          <w:rFonts w:ascii="Arial" w:hAnsi="Arial" w:cs="Arial"/>
        </w:rPr>
      </w:pPr>
    </w:p>
    <w:p w:rsidR="00430CF2" w:rsidRPr="00430CF2" w:rsidRDefault="00430CF2" w:rsidP="00430CF2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430CF2">
        <w:rPr>
          <w:rFonts w:ascii="Arial" w:eastAsia="Calibri" w:hAnsi="Arial" w:cs="Arial"/>
          <w:b/>
          <w:lang w:eastAsia="hr-HR"/>
        </w:rPr>
        <w:t>Članak 6.</w:t>
      </w:r>
    </w:p>
    <w:p w:rsidR="00430CF2" w:rsidRPr="00430CF2" w:rsidRDefault="00430CF2" w:rsidP="00430CF2">
      <w:pPr>
        <w:spacing w:after="0" w:line="240" w:lineRule="auto"/>
        <w:jc w:val="both"/>
        <w:rPr>
          <w:rFonts w:ascii="Arial" w:eastAsia="Calibri" w:hAnsi="Arial" w:cs="Arial"/>
          <w:bCs/>
          <w:lang w:eastAsia="hr-HR"/>
        </w:rPr>
      </w:pPr>
      <w:r w:rsidRPr="00430CF2">
        <w:rPr>
          <w:rFonts w:ascii="Arial" w:eastAsia="Calibri" w:hAnsi="Arial" w:cs="Arial"/>
          <w:bCs/>
          <w:lang w:eastAsia="hr-HR"/>
        </w:rPr>
        <w:t xml:space="preserve">Natjecatelji prilikom dolaska obavezni su potvrditi svoj nastup na prvenstvu. Potvrda nastupa vrši se u turnirskoj dvorani, 18.06. od </w:t>
      </w:r>
      <w:r>
        <w:rPr>
          <w:rFonts w:ascii="Arial" w:eastAsia="Calibri" w:hAnsi="Arial" w:cs="Arial"/>
          <w:bCs/>
          <w:lang w:eastAsia="hr-HR"/>
        </w:rPr>
        <w:t>15 do 16</w:t>
      </w:r>
      <w:r w:rsidRPr="00430CF2">
        <w:rPr>
          <w:rFonts w:ascii="Arial" w:eastAsia="Calibri" w:hAnsi="Arial" w:cs="Arial"/>
          <w:bCs/>
          <w:lang w:eastAsia="hr-HR"/>
        </w:rPr>
        <w:t xml:space="preserve"> sat</w:t>
      </w:r>
      <w:r>
        <w:rPr>
          <w:rFonts w:ascii="Arial" w:eastAsia="Calibri" w:hAnsi="Arial" w:cs="Arial"/>
          <w:bCs/>
          <w:lang w:eastAsia="hr-HR"/>
        </w:rPr>
        <w:t>i</w:t>
      </w:r>
      <w:r w:rsidRPr="00430CF2">
        <w:rPr>
          <w:rFonts w:ascii="Arial" w:eastAsia="Calibri" w:hAnsi="Arial" w:cs="Arial"/>
          <w:bCs/>
          <w:lang w:eastAsia="hr-HR"/>
        </w:rPr>
        <w:t xml:space="preserve"> kod suca natjecanja.</w:t>
      </w:r>
    </w:p>
    <w:p w:rsidR="00430CF2" w:rsidRDefault="00430CF2" w:rsidP="00811727">
      <w:pPr>
        <w:jc w:val="both"/>
        <w:rPr>
          <w:rFonts w:ascii="Arial" w:hAnsi="Arial" w:cs="Arial"/>
        </w:rPr>
      </w:pPr>
    </w:p>
    <w:p w:rsidR="00DD7037" w:rsidRPr="00DD7037" w:rsidRDefault="00DD7037" w:rsidP="00DD7037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DD7037">
        <w:rPr>
          <w:rFonts w:ascii="Arial" w:eastAsia="Calibri" w:hAnsi="Arial" w:cs="Arial"/>
          <w:b/>
          <w:lang w:eastAsia="hr-HR"/>
        </w:rPr>
        <w:t>Članak 7.</w:t>
      </w:r>
    </w:p>
    <w:p w:rsidR="00DD7037" w:rsidRPr="00DD7037" w:rsidRDefault="00DD7037" w:rsidP="00DD7037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DD7037">
        <w:rPr>
          <w:rFonts w:ascii="Arial" w:eastAsia="Calibri" w:hAnsi="Arial" w:cs="Arial"/>
          <w:lang w:eastAsia="hr-HR"/>
        </w:rPr>
        <w:t>Natjecatelj na početa</w:t>
      </w:r>
      <w:r>
        <w:rPr>
          <w:rFonts w:ascii="Arial" w:eastAsia="Calibri" w:hAnsi="Arial" w:cs="Arial"/>
          <w:lang w:eastAsia="hr-HR"/>
        </w:rPr>
        <w:t>k partije može zakasniti do isteka</w:t>
      </w:r>
      <w:r w:rsidRPr="00DD7037">
        <w:rPr>
          <w:rFonts w:ascii="Arial" w:eastAsia="Calibri" w:hAnsi="Arial" w:cs="Arial"/>
          <w:lang w:eastAsia="hr-HR"/>
        </w:rPr>
        <w:t xml:space="preserve"> 30 minuta</w:t>
      </w:r>
      <w:r>
        <w:rPr>
          <w:rFonts w:ascii="Arial" w:eastAsia="Calibri" w:hAnsi="Arial" w:cs="Arial"/>
          <w:lang w:eastAsia="hr-HR"/>
        </w:rPr>
        <w:t xml:space="preserve"> nakon čega gubi partiju kontumacijom</w:t>
      </w:r>
      <w:r w:rsidRPr="00DD7037">
        <w:rPr>
          <w:rFonts w:ascii="Arial" w:eastAsia="Calibri" w:hAnsi="Arial" w:cs="Arial"/>
          <w:lang w:eastAsia="hr-HR"/>
        </w:rPr>
        <w:t>. Odgode partije nema.</w:t>
      </w:r>
    </w:p>
    <w:p w:rsidR="00DD7037" w:rsidRDefault="00DD7037" w:rsidP="00811727">
      <w:pPr>
        <w:jc w:val="both"/>
        <w:rPr>
          <w:rFonts w:ascii="Arial" w:hAnsi="Arial" w:cs="Arial"/>
        </w:rPr>
      </w:pPr>
    </w:p>
    <w:p w:rsidR="00DD7037" w:rsidRPr="00DD7037" w:rsidRDefault="00DD7037" w:rsidP="00DD7037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DD7037">
        <w:rPr>
          <w:rFonts w:ascii="Arial" w:eastAsia="Calibri" w:hAnsi="Arial" w:cs="Arial"/>
          <w:b/>
          <w:lang w:eastAsia="hr-HR"/>
        </w:rPr>
        <w:t>Članak 8.</w:t>
      </w:r>
    </w:p>
    <w:p w:rsidR="008F3664" w:rsidRDefault="00DD7037" w:rsidP="00DD7037">
      <w:pPr>
        <w:spacing w:after="0" w:line="240" w:lineRule="atLeast"/>
        <w:rPr>
          <w:rFonts w:ascii="Arial" w:hAnsi="Arial" w:cs="Arial"/>
        </w:rPr>
      </w:pPr>
      <w:r w:rsidRPr="00DD7037">
        <w:rPr>
          <w:rFonts w:ascii="Arial" w:hAnsi="Arial" w:cs="Arial"/>
        </w:rPr>
        <w:t xml:space="preserve">Nagradni fond iznosi: </w:t>
      </w:r>
    </w:p>
    <w:p w:rsidR="00DD7037" w:rsidRPr="00DD7037" w:rsidRDefault="00DD7037" w:rsidP="00DD7037">
      <w:pPr>
        <w:spacing w:after="0" w:line="240" w:lineRule="atLeast"/>
        <w:rPr>
          <w:rFonts w:ascii="Arial" w:hAnsi="Arial" w:cs="Arial"/>
        </w:rPr>
      </w:pPr>
    </w:p>
    <w:p w:rsidR="00DD7037" w:rsidRPr="00DD7037" w:rsidRDefault="00DD7037" w:rsidP="00DD7037">
      <w:pPr>
        <w:spacing w:after="0" w:line="240" w:lineRule="atLeast"/>
        <w:rPr>
          <w:rFonts w:ascii="Arial" w:hAnsi="Arial" w:cs="Arial"/>
        </w:rPr>
      </w:pPr>
      <w:r w:rsidRPr="00DD7037">
        <w:rPr>
          <w:rFonts w:ascii="Arial" w:hAnsi="Arial" w:cs="Arial"/>
        </w:rPr>
        <w:t>1. mjesto: 2000,00 kuna</w:t>
      </w:r>
    </w:p>
    <w:p w:rsidR="00DD7037" w:rsidRPr="00DD7037" w:rsidRDefault="00DD7037" w:rsidP="00DD7037">
      <w:pPr>
        <w:spacing w:after="0" w:line="240" w:lineRule="atLeast"/>
        <w:rPr>
          <w:rFonts w:ascii="Arial" w:hAnsi="Arial" w:cs="Arial"/>
        </w:rPr>
      </w:pPr>
      <w:r w:rsidRPr="00DD7037">
        <w:rPr>
          <w:rFonts w:ascii="Arial" w:hAnsi="Arial" w:cs="Arial"/>
        </w:rPr>
        <w:t>2. mjesto: 1500,00 kuna</w:t>
      </w:r>
    </w:p>
    <w:p w:rsidR="00DD7037" w:rsidRDefault="00DD7037" w:rsidP="00DD7037">
      <w:pPr>
        <w:spacing w:after="0" w:line="240" w:lineRule="atLeast"/>
        <w:rPr>
          <w:rFonts w:ascii="Arial" w:hAnsi="Arial" w:cs="Arial"/>
        </w:rPr>
      </w:pPr>
      <w:r w:rsidRPr="00DD7037">
        <w:rPr>
          <w:rFonts w:ascii="Arial" w:hAnsi="Arial" w:cs="Arial"/>
        </w:rPr>
        <w:t>3. mjesto: 1000, kuna</w:t>
      </w:r>
    </w:p>
    <w:p w:rsidR="00DD7037" w:rsidRPr="00DD7037" w:rsidRDefault="00DD7037" w:rsidP="00DD7037">
      <w:pPr>
        <w:spacing w:after="0" w:line="240" w:lineRule="atLeast"/>
        <w:rPr>
          <w:rFonts w:ascii="Arial" w:hAnsi="Arial" w:cs="Arial"/>
        </w:rPr>
      </w:pPr>
    </w:p>
    <w:p w:rsidR="00DD7037" w:rsidRDefault="00DD7037" w:rsidP="00DD7037">
      <w:pPr>
        <w:spacing w:after="0" w:line="240" w:lineRule="atLeast"/>
        <w:rPr>
          <w:rFonts w:ascii="Arial" w:hAnsi="Arial" w:cs="Arial"/>
        </w:rPr>
      </w:pPr>
      <w:r w:rsidRPr="00DD7037">
        <w:rPr>
          <w:rFonts w:ascii="Arial" w:hAnsi="Arial" w:cs="Arial"/>
        </w:rPr>
        <w:t>Po tri najuspješnija igrača u kategoriji +50 i tri najuspješnija igrača u kategoriji +65 biti će nagrađeni peharima.</w:t>
      </w:r>
    </w:p>
    <w:p w:rsidR="00DD7037" w:rsidRDefault="00DD7037" w:rsidP="00DD7037">
      <w:pPr>
        <w:spacing w:after="0" w:line="240" w:lineRule="atLeast"/>
        <w:rPr>
          <w:rFonts w:ascii="Arial" w:hAnsi="Arial" w:cs="Arial"/>
        </w:rPr>
      </w:pPr>
    </w:p>
    <w:p w:rsidR="00DD7037" w:rsidRDefault="00DD7037" w:rsidP="00DD7037">
      <w:pPr>
        <w:spacing w:after="0" w:line="240" w:lineRule="atLeast"/>
        <w:rPr>
          <w:rFonts w:ascii="Arial" w:hAnsi="Arial" w:cs="Arial"/>
        </w:rPr>
      </w:pPr>
    </w:p>
    <w:p w:rsidR="00DD7037" w:rsidRPr="00DD7037" w:rsidRDefault="00DD7037" w:rsidP="00DD7037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DD7037">
        <w:rPr>
          <w:rFonts w:ascii="Arial" w:eastAsia="Calibri" w:hAnsi="Arial" w:cs="Arial"/>
          <w:b/>
          <w:lang w:eastAsia="hr-HR"/>
        </w:rPr>
        <w:t>Članak 9.</w:t>
      </w:r>
    </w:p>
    <w:p w:rsidR="00DD7037" w:rsidRPr="00DD7037" w:rsidRDefault="00DD7037" w:rsidP="00DD7037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DD7037">
        <w:rPr>
          <w:rFonts w:ascii="Arial" w:eastAsia="Calibri" w:hAnsi="Arial" w:cs="Arial"/>
          <w:lang w:eastAsia="hr-HR"/>
        </w:rPr>
        <w:t>Za pobjedu u partiji igrač dobiva jedan bod, za neodlučeni rezultat pola boda, a za poraz nula bodova. Ukoliko je neparni broj igrača na turniru igranom po švicarskom sistemu, igrač koji je slobodan u tom kolu dobiva jedan bod.</w:t>
      </w:r>
    </w:p>
    <w:p w:rsidR="00DD7037" w:rsidRPr="00DD7037" w:rsidRDefault="00DD7037" w:rsidP="00DD7037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DD7037">
        <w:rPr>
          <w:rFonts w:ascii="Arial" w:eastAsia="Calibri" w:hAnsi="Arial" w:cs="Arial"/>
          <w:lang w:eastAsia="hr-HR"/>
        </w:rPr>
        <w:t>U slučaju da jedan ili više natjecatelja imaju jednak broj ukupnih bodova o poretku odlučuje primjena sljedećih kriterija, redom:</w:t>
      </w:r>
    </w:p>
    <w:p w:rsidR="00DD7037" w:rsidRPr="00DD7037" w:rsidRDefault="00DD7037" w:rsidP="00DD70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</w:p>
    <w:p w:rsidR="00DD7037" w:rsidRPr="00DD7037" w:rsidRDefault="00DD7037" w:rsidP="00DD70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hr-HR"/>
        </w:rPr>
      </w:pPr>
      <w:proofErr w:type="spellStart"/>
      <w:r w:rsidRPr="00DD7037">
        <w:rPr>
          <w:rFonts w:ascii="Arial" w:eastAsia="Calibri" w:hAnsi="Arial" w:cs="Arial"/>
          <w:color w:val="000000"/>
          <w:lang w:eastAsia="hr-HR"/>
        </w:rPr>
        <w:t>Buchholz</w:t>
      </w:r>
      <w:proofErr w:type="spellEnd"/>
      <w:r w:rsidRPr="00DD7037">
        <w:rPr>
          <w:rFonts w:ascii="Arial" w:eastAsia="Calibri" w:hAnsi="Arial" w:cs="Arial"/>
          <w:color w:val="000000"/>
          <w:lang w:eastAsia="hr-HR"/>
        </w:rPr>
        <w:t xml:space="preserve"> skraćeni; (kriterij broj 37 u SM – 1,0,N,D,0,N)</w:t>
      </w:r>
    </w:p>
    <w:p w:rsidR="00DD7037" w:rsidRPr="00DD7037" w:rsidRDefault="00DD7037" w:rsidP="00DD70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hr-HR"/>
        </w:rPr>
      </w:pPr>
      <w:proofErr w:type="spellStart"/>
      <w:r w:rsidRPr="00DD7037">
        <w:rPr>
          <w:rFonts w:ascii="Arial" w:eastAsia="Calibri" w:hAnsi="Arial" w:cs="Arial"/>
          <w:color w:val="000000"/>
          <w:lang w:eastAsia="hr-HR"/>
        </w:rPr>
        <w:t>Buchholz</w:t>
      </w:r>
      <w:proofErr w:type="spellEnd"/>
      <w:r w:rsidRPr="00DD7037">
        <w:rPr>
          <w:rFonts w:ascii="Arial" w:eastAsia="Calibri" w:hAnsi="Arial" w:cs="Arial"/>
          <w:color w:val="000000"/>
          <w:lang w:eastAsia="hr-HR"/>
        </w:rPr>
        <w:t>;  (kriterij broj 37 u SM – 0,0,N,D,0,N)</w:t>
      </w:r>
    </w:p>
    <w:p w:rsidR="00DD7037" w:rsidRPr="00DD7037" w:rsidRDefault="00DD7037" w:rsidP="00DD70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hr-HR"/>
        </w:rPr>
      </w:pPr>
      <w:r w:rsidRPr="00DD7037">
        <w:rPr>
          <w:rFonts w:ascii="Arial" w:eastAsia="Calibri" w:hAnsi="Arial" w:cs="Arial"/>
          <w:color w:val="000000"/>
          <w:lang w:eastAsia="hr-HR"/>
        </w:rPr>
        <w:t xml:space="preserve">kumulativ; (kriterij broj 8 u SM) </w:t>
      </w:r>
    </w:p>
    <w:p w:rsidR="00DD7037" w:rsidRPr="00DD7037" w:rsidRDefault="00DD7037" w:rsidP="00DD70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hr-HR"/>
        </w:rPr>
      </w:pPr>
      <w:r w:rsidRPr="00DD7037">
        <w:rPr>
          <w:rFonts w:ascii="Arial" w:eastAsia="Calibri" w:hAnsi="Arial" w:cs="Arial"/>
          <w:color w:val="000000"/>
          <w:lang w:eastAsia="hr-HR"/>
        </w:rPr>
        <w:t>međusobni susret; (kriterij broj 11 u SM)</w:t>
      </w:r>
    </w:p>
    <w:p w:rsidR="00DD7037" w:rsidRPr="00DD7037" w:rsidRDefault="00DD7037" w:rsidP="00DD70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hr-HR"/>
        </w:rPr>
      </w:pPr>
      <w:r w:rsidRPr="00DD7037">
        <w:rPr>
          <w:rFonts w:ascii="Arial" w:eastAsia="Calibri" w:hAnsi="Arial" w:cs="Arial"/>
          <w:color w:val="000000"/>
          <w:lang w:eastAsia="hr-HR"/>
        </w:rPr>
        <w:t>veći broj pobjeda, (kriterij broj 68 u SM, pobjeda bez igre se ne računa)</w:t>
      </w:r>
    </w:p>
    <w:p w:rsidR="00DD7037" w:rsidRPr="00DD7037" w:rsidRDefault="00DD7037" w:rsidP="00DD70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hr-HR"/>
        </w:rPr>
      </w:pPr>
      <w:r w:rsidRPr="00DD7037">
        <w:rPr>
          <w:rFonts w:ascii="Arial" w:eastAsia="Calibri" w:hAnsi="Arial" w:cs="Arial"/>
          <w:color w:val="000000"/>
          <w:lang w:eastAsia="hr-HR"/>
        </w:rPr>
        <w:t>veći broj pobjeda crnim figurama, (kriterij broj 68 u SM, pobjeda bez igre se ne računa)</w:t>
      </w:r>
    </w:p>
    <w:p w:rsidR="00DD7037" w:rsidRDefault="00DD7037" w:rsidP="00DD7037">
      <w:pPr>
        <w:spacing w:after="0" w:line="240" w:lineRule="atLeast"/>
        <w:rPr>
          <w:rFonts w:ascii="Arial" w:hAnsi="Arial" w:cs="Arial"/>
        </w:rPr>
      </w:pPr>
    </w:p>
    <w:p w:rsidR="00EF4B92" w:rsidRPr="00EF4B92" w:rsidRDefault="00EF4B92" w:rsidP="00EF4B92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EF4B92">
        <w:rPr>
          <w:rFonts w:ascii="Arial" w:eastAsia="Calibri" w:hAnsi="Arial" w:cs="Arial"/>
          <w:lang w:eastAsia="hr-HR"/>
        </w:rPr>
        <w:t>U slučaju diobe mjesta koja odlučuju o prva tri mjesta u pojedinoj konkurenciji, kod potpuno jednakih gore navedenih dodatnih kriterija odigrat će se dodatni meč (doigravanje). Doigravanje će se igrati po sljedećem principu: igraju se dvije dodatne</w:t>
      </w:r>
      <w:r>
        <w:rPr>
          <w:rFonts w:ascii="Arial" w:eastAsia="Calibri" w:hAnsi="Arial" w:cs="Arial"/>
          <w:lang w:eastAsia="hr-HR"/>
        </w:rPr>
        <w:t xml:space="preserve"> partije s ubrzanim tempom od 15</w:t>
      </w:r>
      <w:r w:rsidRPr="00EF4B92">
        <w:rPr>
          <w:rFonts w:ascii="Arial" w:eastAsia="Calibri" w:hAnsi="Arial" w:cs="Arial"/>
          <w:lang w:eastAsia="hr-HR"/>
        </w:rPr>
        <w:t xml:space="preserve"> minuta za razmišljanje po igraču (boja figura određuje se ždrijebom prije doigravanja). Ukoliko se u te dvije partije ne dobije pobjednik igra se drugi krug doigravanja od dvije dodatne partije s brzopoteznim tempom od 5 minuta za razmišljanje po igraču (boja figura određuje se ždrijebom prije doigravanja). Ukoliko i poslije drugog kruga doigravanja bude neriješen rezultat igra se treći krug doigravanja od jedne brzopotezne partije u kojoj bijeli ima za razmišljanje 6 minuta, crni 5 minuta, uz uvjet bijelom da za pobjedu u doigravanju mora pobijediti, dok je crnom za pobjedu u doigravanju dovoljan i remi (uz pobjedu). Boja figura za tu dodatnu partiju određuje se ždrijebom prije partije.</w:t>
      </w:r>
    </w:p>
    <w:p w:rsidR="00EF4B92" w:rsidRDefault="00EF4B92" w:rsidP="00DD7037">
      <w:pPr>
        <w:spacing w:after="0" w:line="240" w:lineRule="atLeast"/>
        <w:rPr>
          <w:rFonts w:ascii="Arial" w:hAnsi="Arial" w:cs="Arial"/>
        </w:rPr>
      </w:pPr>
    </w:p>
    <w:p w:rsidR="00EF4B92" w:rsidRDefault="00EF4B92" w:rsidP="00DD7037">
      <w:pPr>
        <w:spacing w:after="0" w:line="240" w:lineRule="atLeast"/>
        <w:rPr>
          <w:rFonts w:ascii="Arial" w:hAnsi="Arial" w:cs="Arial"/>
        </w:rPr>
      </w:pPr>
    </w:p>
    <w:p w:rsidR="005877E9" w:rsidRDefault="005877E9" w:rsidP="00DD7037">
      <w:pPr>
        <w:spacing w:after="0" w:line="240" w:lineRule="atLeast"/>
        <w:rPr>
          <w:rFonts w:ascii="Arial" w:hAnsi="Arial" w:cs="Arial"/>
        </w:rPr>
      </w:pPr>
    </w:p>
    <w:p w:rsidR="00EF4B92" w:rsidRPr="00EF4B92" w:rsidRDefault="00EF4B92" w:rsidP="00EF4B92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EF4B92">
        <w:rPr>
          <w:rFonts w:ascii="Arial" w:eastAsia="Calibri" w:hAnsi="Arial" w:cs="Arial"/>
          <w:b/>
          <w:lang w:eastAsia="hr-HR"/>
        </w:rPr>
        <w:lastRenderedPageBreak/>
        <w:t>Članak 10.</w:t>
      </w:r>
    </w:p>
    <w:p w:rsidR="00EF4B92" w:rsidRPr="00EF4B92" w:rsidRDefault="00EF4B92" w:rsidP="00EF4B92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EF4B92">
        <w:rPr>
          <w:rFonts w:ascii="Arial" w:eastAsia="Calibri" w:hAnsi="Arial" w:cs="Arial"/>
          <w:lang w:eastAsia="hr-HR"/>
        </w:rPr>
        <w:t>Za vrijeme partije, natjecateljima je zabranjeno imati u mjestu igre mobitel i/ili druga elektronska sredstva komunikacije. Ako je očito da je natjecatelj donio takav uređaj u mjesto igre, izgubit će partiju. Protivnik će dobiti partiju.</w:t>
      </w:r>
    </w:p>
    <w:p w:rsidR="00EF4B92" w:rsidRDefault="00EF4B92" w:rsidP="00DD7037">
      <w:pPr>
        <w:spacing w:after="0" w:line="240" w:lineRule="atLeast"/>
        <w:rPr>
          <w:rFonts w:ascii="Arial" w:hAnsi="Arial" w:cs="Arial"/>
        </w:rPr>
      </w:pPr>
    </w:p>
    <w:p w:rsidR="00EF4B92" w:rsidRDefault="00EF4B92" w:rsidP="00DD7037">
      <w:pPr>
        <w:spacing w:after="0" w:line="240" w:lineRule="atLeast"/>
        <w:rPr>
          <w:rFonts w:ascii="Arial" w:hAnsi="Arial" w:cs="Arial"/>
        </w:rPr>
      </w:pPr>
    </w:p>
    <w:p w:rsidR="00EF4B92" w:rsidRPr="00EF4B92" w:rsidRDefault="00EF4B92" w:rsidP="00EF4B92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EF4B92">
        <w:rPr>
          <w:rFonts w:ascii="Arial" w:eastAsia="Calibri" w:hAnsi="Arial" w:cs="Arial"/>
          <w:b/>
          <w:lang w:eastAsia="hr-HR"/>
        </w:rPr>
        <w:t>Članak 11.</w:t>
      </w:r>
    </w:p>
    <w:p w:rsidR="00EF4B92" w:rsidRDefault="00EF4B92" w:rsidP="00EF4B92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lang w:eastAsia="hr-HR"/>
        </w:rPr>
        <w:t xml:space="preserve">Glavni sudac </w:t>
      </w:r>
      <w:proofErr w:type="spellStart"/>
      <w:r>
        <w:rPr>
          <w:rFonts w:ascii="Arial" w:eastAsia="Calibri" w:hAnsi="Arial" w:cs="Arial"/>
          <w:lang w:eastAsia="hr-HR"/>
        </w:rPr>
        <w:t>prvenstvaje</w:t>
      </w:r>
      <w:proofErr w:type="spellEnd"/>
      <w:r>
        <w:rPr>
          <w:rFonts w:ascii="Arial" w:eastAsia="Calibri" w:hAnsi="Arial" w:cs="Arial"/>
          <w:lang w:eastAsia="hr-HR"/>
        </w:rPr>
        <w:t xml:space="preserve"> DS </w:t>
      </w:r>
      <w:proofErr w:type="spellStart"/>
      <w:r>
        <w:rPr>
          <w:rFonts w:ascii="Arial" w:eastAsia="Calibri" w:hAnsi="Arial" w:cs="Arial"/>
          <w:lang w:eastAsia="hr-HR"/>
        </w:rPr>
        <w:t>Opačak</w:t>
      </w:r>
      <w:proofErr w:type="spellEnd"/>
      <w:r>
        <w:rPr>
          <w:rFonts w:ascii="Arial" w:eastAsia="Calibri" w:hAnsi="Arial" w:cs="Arial"/>
          <w:lang w:eastAsia="hr-HR"/>
        </w:rPr>
        <w:t xml:space="preserve"> Mato</w:t>
      </w:r>
    </w:p>
    <w:p w:rsidR="00EF4B92" w:rsidRDefault="00EF4B92" w:rsidP="00EF4B92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lang w:eastAsia="hr-HR"/>
        </w:rPr>
        <w:t xml:space="preserve">zamjenik glavnog suca je ŽS </w:t>
      </w:r>
      <w:proofErr w:type="spellStart"/>
      <w:r>
        <w:rPr>
          <w:rFonts w:ascii="Arial" w:eastAsia="Calibri" w:hAnsi="Arial" w:cs="Arial"/>
          <w:lang w:eastAsia="hr-HR"/>
        </w:rPr>
        <w:t>Tadinac</w:t>
      </w:r>
      <w:proofErr w:type="spellEnd"/>
      <w:r>
        <w:rPr>
          <w:rFonts w:ascii="Arial" w:eastAsia="Calibri" w:hAnsi="Arial" w:cs="Arial"/>
          <w:lang w:eastAsia="hr-HR"/>
        </w:rPr>
        <w:t xml:space="preserve"> Saša</w:t>
      </w:r>
      <w:r w:rsidRPr="00EF4B92">
        <w:rPr>
          <w:rFonts w:ascii="Arial" w:eastAsia="Calibri" w:hAnsi="Arial" w:cs="Arial"/>
          <w:lang w:eastAsia="hr-HR"/>
        </w:rPr>
        <w:t>.</w:t>
      </w:r>
    </w:p>
    <w:p w:rsidR="00EF4B92" w:rsidRDefault="00EF4B92" w:rsidP="00EF4B92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EF4B92" w:rsidRDefault="00EF4B92" w:rsidP="00EF4B92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EF4B92" w:rsidRPr="00EF4B92" w:rsidRDefault="00EF4B92" w:rsidP="00EF4B92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>
        <w:rPr>
          <w:rFonts w:ascii="Arial" w:eastAsia="Calibri" w:hAnsi="Arial" w:cs="Arial"/>
          <w:b/>
          <w:lang w:eastAsia="hr-HR"/>
        </w:rPr>
        <w:t>Članak 12</w:t>
      </w:r>
      <w:r w:rsidRPr="00EF4B92">
        <w:rPr>
          <w:rFonts w:ascii="Arial" w:eastAsia="Calibri" w:hAnsi="Arial" w:cs="Arial"/>
          <w:b/>
          <w:lang w:eastAsia="hr-HR"/>
        </w:rPr>
        <w:t>.</w:t>
      </w:r>
    </w:p>
    <w:p w:rsidR="00EF4B92" w:rsidRPr="00EF4B92" w:rsidRDefault="00EF4B92" w:rsidP="00EF4B92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EF4B92">
        <w:rPr>
          <w:rFonts w:ascii="Arial" w:eastAsia="Calibri" w:hAnsi="Arial" w:cs="Arial"/>
          <w:lang w:eastAsia="hr-HR"/>
        </w:rPr>
        <w:t>Na odluku suca nezadovoljna strana ima pravo žalbe Turnirskom odboru u roku od 30 minuta po nastalom sporu.</w:t>
      </w:r>
    </w:p>
    <w:p w:rsidR="00EF4B92" w:rsidRPr="00EF4B92" w:rsidRDefault="00EF4B92" w:rsidP="00EF4B92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EF4B92">
        <w:rPr>
          <w:rFonts w:ascii="Arial" w:eastAsia="Calibri" w:hAnsi="Arial" w:cs="Arial"/>
          <w:lang w:eastAsia="hr-HR"/>
        </w:rPr>
        <w:t>Žalba se predaje glavnom sucu u pisanoj formi uz žalbenu pristojbu od 500,00 kuna. Žalbena pristojba se vraća u slučaju povoljnog rješenja žalbe, a u protivnom ide u korist HŠS-a.</w:t>
      </w:r>
    </w:p>
    <w:p w:rsidR="00EF4B92" w:rsidRDefault="00EF4B92" w:rsidP="00EF4B92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EF4B92">
        <w:rPr>
          <w:rFonts w:ascii="Arial" w:eastAsia="Calibri" w:hAnsi="Arial" w:cs="Arial"/>
          <w:lang w:eastAsia="hr-HR"/>
        </w:rPr>
        <w:t>Turnirski odbor odlučuje o žalbi najkasnije do početka sljedećeg kola. Odluka Turnirskog odbora je konačna i izvršna.</w:t>
      </w:r>
    </w:p>
    <w:p w:rsidR="005877E9" w:rsidRPr="00EF4B92" w:rsidRDefault="005877E9" w:rsidP="00EF4B92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EF4B92" w:rsidRPr="00EF4B92" w:rsidRDefault="00EF4B92" w:rsidP="00EF4B92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EF4B92">
        <w:rPr>
          <w:rFonts w:ascii="Arial" w:eastAsia="Calibri" w:hAnsi="Arial" w:cs="Arial"/>
          <w:lang w:eastAsia="hr-HR"/>
        </w:rPr>
        <w:t>Članovi Turnirskog odbora:</w:t>
      </w:r>
    </w:p>
    <w:p w:rsidR="00EF4B92" w:rsidRPr="00EF4B92" w:rsidRDefault="00EF4B92" w:rsidP="00EF4B92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650319" w:rsidRDefault="00650319" w:rsidP="005877E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Calibri" w:hAnsi="Arial" w:cs="Arial"/>
          <w:lang w:eastAsia="hr-HR"/>
        </w:rPr>
      </w:pPr>
      <w:proofErr w:type="spellStart"/>
      <w:r w:rsidRPr="00650319">
        <w:rPr>
          <w:rFonts w:ascii="Arial" w:eastAsia="Calibri" w:hAnsi="Arial" w:cs="Arial"/>
          <w:lang w:eastAsia="hr-HR"/>
        </w:rPr>
        <w:t>Božanić</w:t>
      </w:r>
      <w:proofErr w:type="spellEnd"/>
      <w:r w:rsidRPr="00650319">
        <w:rPr>
          <w:rFonts w:ascii="Arial" w:eastAsia="Calibri" w:hAnsi="Arial" w:cs="Arial"/>
          <w:lang w:eastAsia="hr-HR"/>
        </w:rPr>
        <w:t xml:space="preserve"> Ivica</w:t>
      </w:r>
      <w:r w:rsidR="0074680A">
        <w:rPr>
          <w:rFonts w:ascii="Arial" w:eastAsia="Calibri" w:hAnsi="Arial" w:cs="Arial"/>
          <w:lang w:eastAsia="hr-HR"/>
        </w:rPr>
        <w:t>,</w:t>
      </w:r>
    </w:p>
    <w:p w:rsidR="00650319" w:rsidRDefault="00650319" w:rsidP="005877E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Calibri" w:hAnsi="Arial" w:cs="Arial"/>
          <w:lang w:eastAsia="hr-HR"/>
        </w:rPr>
      </w:pPr>
      <w:proofErr w:type="spellStart"/>
      <w:r w:rsidRPr="00650319">
        <w:rPr>
          <w:rFonts w:ascii="Arial" w:eastAsia="Calibri" w:hAnsi="Arial" w:cs="Arial"/>
          <w:lang w:eastAsia="hr-HR"/>
        </w:rPr>
        <w:t>Brigljević</w:t>
      </w:r>
      <w:proofErr w:type="spellEnd"/>
      <w:r w:rsidRPr="00650319">
        <w:rPr>
          <w:rFonts w:ascii="Arial" w:eastAsia="Calibri" w:hAnsi="Arial" w:cs="Arial"/>
          <w:lang w:eastAsia="hr-HR"/>
        </w:rPr>
        <w:t xml:space="preserve"> Milan,</w:t>
      </w:r>
    </w:p>
    <w:p w:rsidR="00EF4B92" w:rsidRPr="00650319" w:rsidRDefault="00650319" w:rsidP="00EF4B9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Calibri" w:hAnsi="Arial" w:cs="Arial"/>
          <w:lang w:eastAsia="hr-HR"/>
        </w:rPr>
      </w:pPr>
      <w:r w:rsidRPr="00650319">
        <w:rPr>
          <w:rFonts w:ascii="Arial" w:eastAsia="Calibri" w:hAnsi="Arial" w:cs="Arial"/>
          <w:lang w:eastAsia="hr-HR"/>
        </w:rPr>
        <w:t>Mrkonjić Nenad</w:t>
      </w:r>
      <w:r w:rsidR="0074680A">
        <w:rPr>
          <w:rFonts w:ascii="Arial" w:eastAsia="Calibri" w:hAnsi="Arial" w:cs="Arial"/>
          <w:lang w:eastAsia="hr-HR"/>
        </w:rPr>
        <w:t>,</w:t>
      </w:r>
    </w:p>
    <w:p w:rsidR="0074680A" w:rsidRDefault="0074680A" w:rsidP="00EF4B92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EF4B92" w:rsidRPr="00EF4B92" w:rsidRDefault="00EF4B92" w:rsidP="00EF4B92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EF4B92">
        <w:rPr>
          <w:rFonts w:ascii="Arial" w:eastAsia="Calibri" w:hAnsi="Arial" w:cs="Arial"/>
          <w:lang w:eastAsia="hr-HR"/>
        </w:rPr>
        <w:t>Zamjenici:</w:t>
      </w:r>
    </w:p>
    <w:p w:rsidR="00EF4B92" w:rsidRPr="00EF4B92" w:rsidRDefault="00EF4B92" w:rsidP="00EF4B92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EF4B92" w:rsidRPr="00EF4B92" w:rsidRDefault="00C84EBF" w:rsidP="005877E9">
      <w:pPr>
        <w:numPr>
          <w:ilvl w:val="0"/>
          <w:numId w:val="4"/>
        </w:numPr>
        <w:spacing w:after="12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lang w:eastAsia="hr-HR"/>
        </w:rPr>
        <w:t>Ivica Brkić</w:t>
      </w:r>
      <w:r w:rsidR="0074680A">
        <w:rPr>
          <w:rFonts w:ascii="Arial" w:eastAsia="Calibri" w:hAnsi="Arial" w:cs="Arial"/>
          <w:lang w:eastAsia="hr-HR"/>
        </w:rPr>
        <w:t>,</w:t>
      </w:r>
    </w:p>
    <w:p w:rsidR="00EF4B92" w:rsidRPr="00EF4B92" w:rsidRDefault="00C84EBF" w:rsidP="005877E9">
      <w:pPr>
        <w:numPr>
          <w:ilvl w:val="0"/>
          <w:numId w:val="4"/>
        </w:numPr>
        <w:spacing w:after="12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lang w:eastAsia="hr-HR"/>
        </w:rPr>
        <w:t>Matana Zoran</w:t>
      </w:r>
      <w:r w:rsidR="0074680A">
        <w:rPr>
          <w:rFonts w:ascii="Arial" w:eastAsia="Calibri" w:hAnsi="Arial" w:cs="Arial"/>
          <w:lang w:eastAsia="hr-HR"/>
        </w:rPr>
        <w:t>,</w:t>
      </w:r>
    </w:p>
    <w:p w:rsidR="00EF4B92" w:rsidRPr="00EF4B92" w:rsidRDefault="00EF4B92" w:rsidP="005877E9">
      <w:pPr>
        <w:spacing w:after="120" w:line="240" w:lineRule="auto"/>
        <w:jc w:val="both"/>
        <w:rPr>
          <w:rFonts w:ascii="Arial" w:eastAsia="Calibri" w:hAnsi="Arial" w:cs="Arial"/>
          <w:lang w:eastAsia="hr-HR"/>
        </w:rPr>
      </w:pPr>
    </w:p>
    <w:p w:rsidR="00EF4B92" w:rsidRDefault="00EF4B92" w:rsidP="00DD7037">
      <w:pPr>
        <w:spacing w:after="0" w:line="240" w:lineRule="atLeast"/>
        <w:rPr>
          <w:rFonts w:ascii="Arial" w:hAnsi="Arial" w:cs="Arial"/>
        </w:rPr>
      </w:pPr>
    </w:p>
    <w:p w:rsidR="00BE3D66" w:rsidRPr="00BE3D66" w:rsidRDefault="00BE3D66" w:rsidP="00BE3D66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E3D66">
        <w:rPr>
          <w:rFonts w:ascii="Arial" w:eastAsia="Calibri" w:hAnsi="Arial" w:cs="Arial"/>
          <w:b/>
          <w:lang w:eastAsia="hr-HR"/>
        </w:rPr>
        <w:t>Članak 13.</w:t>
      </w:r>
    </w:p>
    <w:p w:rsidR="00BE3D66" w:rsidRPr="00BE3D66" w:rsidRDefault="00BE3D66" w:rsidP="00BE3D66">
      <w:pPr>
        <w:spacing w:after="0" w:line="240" w:lineRule="auto"/>
        <w:rPr>
          <w:rFonts w:ascii="Arial" w:eastAsia="Calibri" w:hAnsi="Arial" w:cs="Arial"/>
          <w:lang w:eastAsia="hr-HR"/>
        </w:rPr>
      </w:pPr>
      <w:r w:rsidRPr="00BE3D66">
        <w:rPr>
          <w:rFonts w:ascii="Arial" w:eastAsia="Calibri" w:hAnsi="Arial" w:cs="Arial"/>
          <w:lang w:eastAsia="hr-HR"/>
        </w:rPr>
        <w:t>Za sve što nije definirano ovim Pravilnikom primjenjuje se Pravilnik o natjecanjima HŠS-a.</w:t>
      </w:r>
    </w:p>
    <w:p w:rsidR="00BE3D66" w:rsidRPr="00BE3D66" w:rsidRDefault="00BE3D66" w:rsidP="00BE3D66">
      <w:pPr>
        <w:spacing w:after="0" w:line="240" w:lineRule="auto"/>
        <w:rPr>
          <w:rFonts w:ascii="Arial" w:eastAsia="Calibri" w:hAnsi="Arial" w:cs="Arial"/>
          <w:lang w:eastAsia="hr-HR"/>
        </w:rPr>
      </w:pPr>
    </w:p>
    <w:p w:rsidR="00BE3D66" w:rsidRPr="00BE3D66" w:rsidRDefault="00BE3D66" w:rsidP="00BE3D66">
      <w:pPr>
        <w:spacing w:after="0" w:line="240" w:lineRule="auto"/>
        <w:rPr>
          <w:rFonts w:ascii="Arial" w:eastAsia="Calibri" w:hAnsi="Arial" w:cs="Arial"/>
          <w:lang w:eastAsia="hr-HR"/>
        </w:rPr>
      </w:pPr>
    </w:p>
    <w:p w:rsidR="00BE3D66" w:rsidRPr="00BE3D66" w:rsidRDefault="00BE3D66" w:rsidP="00BE3D66">
      <w:pPr>
        <w:spacing w:after="0" w:line="240" w:lineRule="auto"/>
        <w:jc w:val="center"/>
        <w:rPr>
          <w:rFonts w:ascii="Arial" w:eastAsia="Calibri" w:hAnsi="Arial" w:cs="Arial"/>
          <w:b/>
          <w:lang w:eastAsia="hr-HR"/>
        </w:rPr>
      </w:pPr>
      <w:r w:rsidRPr="00BE3D66">
        <w:rPr>
          <w:rFonts w:ascii="Arial" w:eastAsia="Calibri" w:hAnsi="Arial" w:cs="Arial"/>
          <w:b/>
          <w:lang w:eastAsia="hr-HR"/>
        </w:rPr>
        <w:t>Članak 14.</w:t>
      </w:r>
    </w:p>
    <w:p w:rsidR="00BE3D66" w:rsidRPr="00BE3D66" w:rsidRDefault="00BE3D66" w:rsidP="00BE3D66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E3D66">
        <w:rPr>
          <w:rFonts w:ascii="Arial" w:eastAsia="Calibri" w:hAnsi="Arial" w:cs="Arial"/>
          <w:lang w:eastAsia="hr-HR"/>
        </w:rPr>
        <w:t xml:space="preserve">Ovaj Pravilnik propisala je Natjecateljska komisija HŠS-a, a natjecatelji ga prihvaćaju nastupom u prvom kolu. </w:t>
      </w:r>
    </w:p>
    <w:p w:rsidR="00BE3D66" w:rsidRPr="00BE3D66" w:rsidRDefault="00BE3D66" w:rsidP="00BE3D66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E3D66">
        <w:rPr>
          <w:rFonts w:ascii="Arial" w:eastAsia="Calibri" w:hAnsi="Arial" w:cs="Arial"/>
          <w:lang w:eastAsia="hr-HR"/>
        </w:rPr>
        <w:t>Usvajanjem ovog pravilnika, sudionici su suglasni da se njihove partije, kao i fotografije objavljuju na stranicama HŠS-a i u službenim glasilima.</w:t>
      </w:r>
    </w:p>
    <w:p w:rsidR="00BE3D66" w:rsidRPr="00BE3D66" w:rsidRDefault="00BE3D66" w:rsidP="00BE3D66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E3D66">
        <w:rPr>
          <w:rFonts w:ascii="Arial" w:eastAsia="Calibri" w:hAnsi="Arial" w:cs="Arial"/>
          <w:lang w:eastAsia="hr-HR"/>
        </w:rPr>
        <w:t>Pravo tumačenje ovog Pravilnika ima isključivo organizator uz suradnju Glavnog suca svih natjecanja.</w:t>
      </w:r>
    </w:p>
    <w:p w:rsidR="00BE3D66" w:rsidRPr="00BE3D66" w:rsidRDefault="00BE3D66" w:rsidP="00BE3D66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BE3D66">
        <w:rPr>
          <w:rFonts w:ascii="Arial" w:eastAsia="Calibri" w:hAnsi="Arial" w:cs="Arial"/>
          <w:lang w:eastAsia="hr-HR"/>
        </w:rPr>
        <w:t>Svi sudionici obavezni su se pridržavati svih propisanih zaštitnih mjera u svrhu sprečavanja širenja virusa COVID-19 koje su na snazi i određene od stožera civilne zaštite kao i organizatora natjecanja, te uputa o provedbi samog natjecanja od glavnog suca.</w:t>
      </w:r>
    </w:p>
    <w:p w:rsidR="00BE3D66" w:rsidRPr="00BE3D66" w:rsidRDefault="00BE3D66" w:rsidP="00BE3D66">
      <w:pPr>
        <w:spacing w:after="0" w:line="240" w:lineRule="auto"/>
        <w:rPr>
          <w:rFonts w:ascii="Arial" w:eastAsia="Calibri" w:hAnsi="Arial" w:cs="Arial"/>
          <w:lang w:eastAsia="hr-HR"/>
        </w:rPr>
      </w:pPr>
    </w:p>
    <w:p w:rsidR="00BE3D66" w:rsidRPr="00BE3D66" w:rsidRDefault="00BE3D66" w:rsidP="00BE3D66">
      <w:pPr>
        <w:spacing w:after="0" w:line="240" w:lineRule="auto"/>
        <w:rPr>
          <w:rFonts w:ascii="Arial" w:eastAsia="Calibri" w:hAnsi="Arial" w:cs="Arial"/>
          <w:lang w:eastAsia="hr-HR"/>
        </w:rPr>
      </w:pPr>
    </w:p>
    <w:p w:rsidR="00BE3D66" w:rsidRPr="00BE3D66" w:rsidRDefault="00BE3D66" w:rsidP="00BE3D66">
      <w:pPr>
        <w:spacing w:after="0" w:line="240" w:lineRule="auto"/>
        <w:rPr>
          <w:rFonts w:ascii="Arial" w:eastAsia="Calibri" w:hAnsi="Arial" w:cs="Arial"/>
          <w:lang w:eastAsia="hr-HR"/>
        </w:rPr>
      </w:pPr>
    </w:p>
    <w:p w:rsidR="00BE3D66" w:rsidRPr="00BE3D66" w:rsidRDefault="00BE3D66" w:rsidP="00BE3D66">
      <w:pPr>
        <w:spacing w:after="0" w:line="240" w:lineRule="auto"/>
        <w:rPr>
          <w:rFonts w:ascii="Arial" w:eastAsia="Calibri" w:hAnsi="Arial" w:cs="Arial"/>
          <w:lang w:eastAsia="hr-HR"/>
        </w:rPr>
      </w:pPr>
    </w:p>
    <w:p w:rsidR="00BE3D66" w:rsidRPr="00BE3D66" w:rsidRDefault="00BE3D66" w:rsidP="00BE3D66">
      <w:pPr>
        <w:spacing w:after="0" w:line="240" w:lineRule="auto"/>
        <w:rPr>
          <w:rFonts w:ascii="Arial" w:eastAsia="Calibri" w:hAnsi="Arial" w:cs="Arial"/>
          <w:lang w:eastAsia="hr-HR"/>
        </w:rPr>
      </w:pPr>
      <w:r w:rsidRPr="00BE3D66">
        <w:rPr>
          <w:rFonts w:ascii="Arial" w:eastAsia="Calibri" w:hAnsi="Arial" w:cs="Arial"/>
          <w:lang w:eastAsia="hr-HR"/>
        </w:rPr>
        <w:tab/>
      </w:r>
      <w:r w:rsidRPr="00BE3D66">
        <w:rPr>
          <w:rFonts w:ascii="Arial" w:eastAsia="Calibri" w:hAnsi="Arial" w:cs="Arial"/>
          <w:lang w:eastAsia="hr-HR"/>
        </w:rPr>
        <w:tab/>
      </w:r>
      <w:r w:rsidRPr="00BE3D66">
        <w:rPr>
          <w:rFonts w:ascii="Arial" w:eastAsia="Calibri" w:hAnsi="Arial" w:cs="Arial"/>
          <w:lang w:eastAsia="hr-HR"/>
        </w:rPr>
        <w:tab/>
      </w:r>
      <w:r w:rsidRPr="00BE3D66">
        <w:rPr>
          <w:rFonts w:ascii="Arial" w:eastAsia="Calibri" w:hAnsi="Arial" w:cs="Arial"/>
          <w:lang w:eastAsia="hr-HR"/>
        </w:rPr>
        <w:tab/>
      </w:r>
      <w:r w:rsidRPr="00BE3D66">
        <w:rPr>
          <w:rFonts w:ascii="Arial" w:eastAsia="Calibri" w:hAnsi="Arial" w:cs="Arial"/>
          <w:lang w:eastAsia="hr-HR"/>
        </w:rPr>
        <w:tab/>
      </w:r>
      <w:r w:rsidRPr="00BE3D66">
        <w:rPr>
          <w:rFonts w:ascii="Arial" w:eastAsia="Calibri" w:hAnsi="Arial" w:cs="Arial"/>
          <w:lang w:eastAsia="hr-HR"/>
        </w:rPr>
        <w:tab/>
      </w:r>
      <w:r w:rsidRPr="00BE3D66">
        <w:rPr>
          <w:rFonts w:ascii="Arial" w:eastAsia="Calibri" w:hAnsi="Arial" w:cs="Arial"/>
          <w:lang w:eastAsia="hr-HR"/>
        </w:rPr>
        <w:tab/>
      </w:r>
      <w:r w:rsidRPr="00BE3D66">
        <w:rPr>
          <w:rFonts w:ascii="Arial" w:eastAsia="Calibri" w:hAnsi="Arial" w:cs="Arial"/>
          <w:lang w:eastAsia="hr-HR"/>
        </w:rPr>
        <w:tab/>
      </w:r>
      <w:r w:rsidRPr="00BE3D66">
        <w:rPr>
          <w:rFonts w:ascii="Arial" w:eastAsia="Calibri" w:hAnsi="Arial" w:cs="Arial"/>
          <w:lang w:eastAsia="hr-HR"/>
        </w:rPr>
        <w:tab/>
        <w:t>Organizator:</w:t>
      </w:r>
    </w:p>
    <w:p w:rsidR="00BE3D66" w:rsidRPr="00BE3D66" w:rsidRDefault="00BE3D66" w:rsidP="00BE3D66">
      <w:pPr>
        <w:spacing w:after="0" w:line="240" w:lineRule="auto"/>
        <w:rPr>
          <w:rFonts w:ascii="Arial" w:eastAsia="Calibri" w:hAnsi="Arial" w:cs="Arial"/>
          <w:lang w:eastAsia="hr-HR"/>
        </w:rPr>
      </w:pPr>
      <w:r w:rsidRPr="00BE3D66">
        <w:rPr>
          <w:rFonts w:ascii="Arial" w:eastAsia="Calibri" w:hAnsi="Arial" w:cs="Arial"/>
          <w:lang w:eastAsia="hr-HR"/>
        </w:rPr>
        <w:tab/>
      </w:r>
      <w:r w:rsidRPr="00BE3D66">
        <w:rPr>
          <w:rFonts w:ascii="Arial" w:eastAsia="Calibri" w:hAnsi="Arial" w:cs="Arial"/>
          <w:lang w:eastAsia="hr-HR"/>
        </w:rPr>
        <w:tab/>
      </w:r>
      <w:r w:rsidRPr="00BE3D66">
        <w:rPr>
          <w:rFonts w:ascii="Arial" w:eastAsia="Calibri" w:hAnsi="Arial" w:cs="Arial"/>
          <w:lang w:eastAsia="hr-HR"/>
        </w:rPr>
        <w:tab/>
      </w:r>
      <w:r w:rsidRPr="00BE3D66">
        <w:rPr>
          <w:rFonts w:ascii="Arial" w:eastAsia="Calibri" w:hAnsi="Arial" w:cs="Arial"/>
          <w:lang w:eastAsia="hr-HR"/>
        </w:rPr>
        <w:tab/>
      </w:r>
      <w:r w:rsidRPr="00BE3D66">
        <w:rPr>
          <w:rFonts w:ascii="Arial" w:eastAsia="Calibri" w:hAnsi="Arial" w:cs="Arial"/>
          <w:lang w:eastAsia="hr-HR"/>
        </w:rPr>
        <w:tab/>
      </w:r>
      <w:r w:rsidRPr="00BE3D66">
        <w:rPr>
          <w:rFonts w:ascii="Arial" w:eastAsia="Calibri" w:hAnsi="Arial" w:cs="Arial"/>
          <w:lang w:eastAsia="hr-HR"/>
        </w:rPr>
        <w:tab/>
      </w:r>
      <w:r w:rsidRPr="00BE3D66">
        <w:rPr>
          <w:rFonts w:ascii="Arial" w:eastAsia="Calibri" w:hAnsi="Arial" w:cs="Arial"/>
          <w:lang w:eastAsia="hr-HR"/>
        </w:rPr>
        <w:tab/>
      </w:r>
      <w:r w:rsidRPr="00BE3D66">
        <w:rPr>
          <w:rFonts w:ascii="Arial" w:eastAsia="Calibri" w:hAnsi="Arial" w:cs="Arial"/>
          <w:lang w:eastAsia="hr-HR"/>
        </w:rPr>
        <w:tab/>
        <w:t>Hrvatski šahovski savez</w:t>
      </w:r>
    </w:p>
    <w:p w:rsidR="00BE3D66" w:rsidRPr="00DD7037" w:rsidRDefault="00BE3D66" w:rsidP="00DD7037">
      <w:pPr>
        <w:spacing w:after="0" w:line="240" w:lineRule="atLeast"/>
        <w:rPr>
          <w:rFonts w:ascii="Arial" w:hAnsi="Arial" w:cs="Arial"/>
        </w:rPr>
      </w:pPr>
    </w:p>
    <w:sectPr w:rsidR="00BE3D66" w:rsidRPr="00DD7037" w:rsidSect="0044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8DE"/>
    <w:multiLevelType w:val="hybridMultilevel"/>
    <w:tmpl w:val="01F09F3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C5034"/>
    <w:multiLevelType w:val="hybridMultilevel"/>
    <w:tmpl w:val="4EA687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69C7"/>
    <w:multiLevelType w:val="hybridMultilevel"/>
    <w:tmpl w:val="A7A60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B4EE1"/>
    <w:multiLevelType w:val="multilevel"/>
    <w:tmpl w:val="9696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2D16"/>
    <w:rsid w:val="00022D16"/>
    <w:rsid w:val="003663F7"/>
    <w:rsid w:val="00430CF2"/>
    <w:rsid w:val="0044660B"/>
    <w:rsid w:val="005877E9"/>
    <w:rsid w:val="005A1A7D"/>
    <w:rsid w:val="00650319"/>
    <w:rsid w:val="0074680A"/>
    <w:rsid w:val="00811727"/>
    <w:rsid w:val="008F3664"/>
    <w:rsid w:val="00A91197"/>
    <w:rsid w:val="00BE3D66"/>
    <w:rsid w:val="00C84EBF"/>
    <w:rsid w:val="00CD04EF"/>
    <w:rsid w:val="00DD7037"/>
    <w:rsid w:val="00EF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s.croch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2021-06-06T21:19:00Z</dcterms:created>
  <dcterms:modified xsi:type="dcterms:W3CDTF">2021-06-21T07:51:00Z</dcterms:modified>
</cp:coreProperties>
</file>